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5DA11">
      <w:pPr>
        <w:tabs>
          <w:tab w:val="left" w:pos="1985"/>
        </w:tabs>
        <w:rPr>
          <w:rFonts w:hint="default" w:ascii="Arial" w:hAnsi="Arial" w:cs="Arial"/>
          <w:b/>
          <w:sz w:val="24"/>
          <w:lang w:val="en-US" w:eastAsia="zh-CN"/>
        </w:rPr>
      </w:pPr>
      <w:bookmarkStart w:id="0" w:name="_Toc92513360"/>
      <w:bookmarkStart w:id="1" w:name="_Ref399006623"/>
      <w:bookmarkStart w:id="2" w:name="_Toc193024528"/>
      <w:r>
        <w:rPr>
          <w:rFonts w:ascii="Arial" w:hAnsi="Arial" w:cs="Arial"/>
          <w:b/>
          <w:sz w:val="24"/>
          <w:lang w:val="en-US" w:eastAsia="en-GB"/>
        </w:rPr>
        <w:t>3GPP TSG-RAN WG2 Meeting #129</w:t>
      </w:r>
      <w:r>
        <w:rPr>
          <w:rFonts w:ascii="Arial" w:hAnsi="Arial" w:cs="Arial"/>
          <w:b/>
          <w:sz w:val="24"/>
          <w:lang w:val="en-US" w:eastAsia="en-GB"/>
        </w:rPr>
        <w:tab/>
      </w:r>
      <w:r>
        <w:rPr>
          <w:rFonts w:hint="eastAsia" w:ascii="Arial" w:hAnsi="Arial" w:eastAsia="宋体" w:cs="Arial"/>
          <w:b/>
          <w:sz w:val="24"/>
          <w:lang w:val="en-US" w:eastAsia="zh-CN"/>
        </w:rPr>
        <w:t xml:space="preserve">                                </w:t>
      </w:r>
      <w:r>
        <w:rPr>
          <w:rFonts w:ascii="Arial" w:hAnsi="Arial" w:cs="Arial"/>
          <w:b/>
          <w:sz w:val="24"/>
          <w:lang w:val="en-US" w:eastAsia="en-GB"/>
        </w:rPr>
        <w:t>R2-2</w:t>
      </w:r>
      <w:r>
        <w:rPr>
          <w:rFonts w:hint="eastAsia" w:ascii="Arial" w:hAnsi="Arial" w:cs="Arial"/>
          <w:b/>
          <w:sz w:val="24"/>
          <w:lang w:val="en-US" w:eastAsia="zh-CN"/>
        </w:rPr>
        <w:t>501264</w:t>
      </w:r>
    </w:p>
    <w:p w14:paraId="1C6726B7">
      <w:pPr>
        <w:tabs>
          <w:tab w:val="left" w:pos="1985"/>
        </w:tabs>
        <w:rPr>
          <w:rFonts w:ascii="Arial" w:hAnsi="Arial" w:cs="Arial"/>
          <w:b/>
          <w:sz w:val="24"/>
          <w:lang w:val="en-US" w:eastAsia="en-GB"/>
        </w:rPr>
      </w:pPr>
      <w:r>
        <w:rPr>
          <w:rFonts w:ascii="Arial" w:hAnsi="Arial" w:cs="Arial"/>
          <w:b/>
          <w:sz w:val="24"/>
          <w:lang w:val="en-US" w:eastAsia="en-GB"/>
        </w:rPr>
        <w:t>Athens, Greece, Feb. 17th – 21st, 2025</w:t>
      </w:r>
    </w:p>
    <w:p w14:paraId="33319128">
      <w:pPr>
        <w:pStyle w:val="31"/>
        <w:tabs>
          <w:tab w:val="right" w:pos="9639"/>
        </w:tabs>
        <w:spacing w:after="0"/>
        <w:jc w:val="both"/>
        <w:rPr>
          <w:rFonts w:cs="Arial"/>
          <w:b/>
          <w:sz w:val="24"/>
          <w:lang w:val="en-US" w:eastAsia="ko-KR"/>
        </w:rPr>
      </w:pPr>
    </w:p>
    <w:p w14:paraId="0570804C">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Agenda Item:</w:t>
      </w:r>
      <w:r>
        <w:rPr>
          <w:rFonts w:hint="default" w:ascii="Arial" w:hAnsi="Arial" w:cs="Arial"/>
          <w:b/>
          <w:sz w:val="24"/>
          <w:lang w:eastAsia="en-GB"/>
        </w:rPr>
        <w:tab/>
      </w:r>
      <w:r>
        <w:rPr>
          <w:rFonts w:hint="eastAsia" w:ascii="Arial" w:hAnsi="Arial" w:eastAsia="宋体" w:cs="Arial"/>
          <w:b/>
          <w:sz w:val="24"/>
          <w:lang w:val="en-US" w:eastAsia="zh-CN"/>
        </w:rPr>
        <w:t>8.2.2</w:t>
      </w:r>
    </w:p>
    <w:p w14:paraId="74BFF179">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Source:</w:t>
      </w:r>
      <w:r>
        <w:rPr>
          <w:rFonts w:hint="default" w:ascii="Arial" w:hAnsi="Arial" w:cs="Arial"/>
          <w:b/>
          <w:sz w:val="22"/>
        </w:rPr>
        <w:t xml:space="preserve"> </w:t>
      </w:r>
      <w:r>
        <w:rPr>
          <w:rFonts w:hint="default" w:ascii="Arial" w:hAnsi="Arial" w:cs="Arial"/>
          <w:b/>
          <w:sz w:val="22"/>
        </w:rPr>
        <w:tab/>
      </w:r>
      <w:r>
        <w:rPr>
          <w:rFonts w:hint="default" w:ascii="Arial" w:hAnsi="Arial" w:eastAsia="宋体" w:cs="Arial"/>
          <w:b/>
          <w:sz w:val="24"/>
          <w:lang w:val="en-US" w:eastAsia="zh-CN"/>
        </w:rPr>
        <w:t>TCL</w:t>
      </w:r>
    </w:p>
    <w:p w14:paraId="7AB7F383">
      <w:pPr>
        <w:ind w:left="1985" w:hanging="1985"/>
        <w:jc w:val="both"/>
        <w:rPr>
          <w:rFonts w:hint="default" w:ascii="Arial" w:hAnsi="Arial" w:eastAsia="宋体" w:cs="Arial"/>
          <w:b/>
          <w:sz w:val="24"/>
          <w:lang w:val="en-US" w:eastAsia="zh-CN"/>
        </w:rPr>
      </w:pPr>
      <w:r>
        <w:rPr>
          <w:rFonts w:hint="default" w:ascii="Arial" w:hAnsi="Arial" w:cs="Arial"/>
          <w:b/>
          <w:sz w:val="24"/>
          <w:lang w:eastAsia="en-GB"/>
        </w:rPr>
        <w:t>Title</w:t>
      </w:r>
      <w:r>
        <w:rPr>
          <w:rFonts w:hint="default" w:ascii="Arial" w:hAnsi="Arial" w:cs="Arial"/>
          <w:b/>
          <w:sz w:val="24"/>
          <w:szCs w:val="24"/>
          <w:lang w:eastAsia="en-GB"/>
        </w:rPr>
        <w:t>:</w:t>
      </w:r>
      <w:r>
        <w:rPr>
          <w:rFonts w:hint="default" w:ascii="Arial" w:hAnsi="Arial" w:cs="Arial"/>
          <w:b/>
          <w:sz w:val="24"/>
          <w:szCs w:val="24"/>
        </w:rPr>
        <w:t xml:space="preserve"> </w:t>
      </w:r>
      <w:r>
        <w:rPr>
          <w:rFonts w:hint="default" w:ascii="Arial" w:hAnsi="Arial" w:cs="Arial"/>
          <w:b/>
          <w:sz w:val="24"/>
          <w:szCs w:val="24"/>
        </w:rPr>
        <w:tab/>
      </w:r>
      <w:r>
        <w:rPr>
          <w:rFonts w:hint="eastAsia" w:ascii="Arial" w:hAnsi="Arial" w:eastAsia="宋体" w:cs="Arial"/>
          <w:b/>
          <w:sz w:val="24"/>
          <w:szCs w:val="24"/>
          <w:lang w:val="en-US" w:eastAsia="zh-CN"/>
        </w:rPr>
        <w:t>Ambient IoT device paging</w:t>
      </w:r>
    </w:p>
    <w:p w14:paraId="349278AB">
      <w:pPr>
        <w:tabs>
          <w:tab w:val="left" w:pos="1985"/>
        </w:tabs>
        <w:jc w:val="both"/>
        <w:rPr>
          <w:rFonts w:hint="default" w:ascii="Arial" w:hAnsi="Arial" w:eastAsia="宋体" w:cs="Arial"/>
          <w:b/>
          <w:sz w:val="22"/>
          <w:lang w:eastAsia="zh-CN"/>
        </w:rPr>
      </w:pPr>
      <w:r>
        <w:rPr>
          <w:rFonts w:hint="default" w:ascii="Arial" w:hAnsi="Arial" w:cs="Arial"/>
          <w:b/>
          <w:sz w:val="24"/>
          <w:lang w:eastAsia="en-GB"/>
        </w:rPr>
        <w:t>Document for:</w:t>
      </w:r>
      <w:r>
        <w:rPr>
          <w:rFonts w:hint="default" w:ascii="Arial" w:hAnsi="Arial" w:cs="Arial"/>
          <w:b/>
          <w:sz w:val="22"/>
        </w:rPr>
        <w:tab/>
      </w:r>
      <w:bookmarkEnd w:id="0"/>
      <w:bookmarkEnd w:id="1"/>
      <w:r>
        <w:rPr>
          <w:rFonts w:hint="default" w:ascii="Arial" w:hAnsi="Arial" w:cs="Arial"/>
          <w:b/>
          <w:sz w:val="24"/>
          <w:lang w:eastAsia="en-GB"/>
        </w:rPr>
        <w:t>Discussion and decision</w:t>
      </w:r>
    </w:p>
    <w:p w14:paraId="5E7A7B5C">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Introduction</w:t>
      </w:r>
      <w:bookmarkStart w:id="3" w:name="OLE_LINK1"/>
      <w:bookmarkStart w:id="4" w:name="OLE_LINK2"/>
    </w:p>
    <w:p w14:paraId="4E413CB7">
      <w:pPr>
        <w:widowControl w:val="0"/>
        <w:numPr>
          <w:ilvl w:val="0"/>
          <w:numId w:val="0"/>
        </w:numPr>
        <w:overflowPunct/>
        <w:autoSpaceDE/>
        <w:autoSpaceDN/>
        <w:adjustRightInd/>
        <w:spacing w:after="0"/>
        <w:jc w:val="both"/>
        <w:textAlignment w:val="auto"/>
        <w:rPr>
          <w:rFonts w:hint="eastAsia" w:ascii="Arial" w:hAnsi="Arial" w:eastAsia="宋体" w:cs="Arial"/>
          <w:lang w:val="en-US" w:eastAsia="zh-CN"/>
        </w:rPr>
      </w:pPr>
      <w:r>
        <w:rPr>
          <w:rFonts w:hint="default" w:ascii="Arial" w:hAnsi="Arial" w:cs="Arial" w:eastAsiaTheme="minorEastAsia"/>
          <w:lang w:val="en-US" w:eastAsia="ko-KR"/>
        </w:rPr>
        <w:t xml:space="preserve">In </w:t>
      </w:r>
      <w:r>
        <w:rPr>
          <w:rFonts w:hint="eastAsia" w:ascii="Arial" w:hAnsi="Arial" w:eastAsia="宋体" w:cs="Arial"/>
          <w:lang w:val="en-US" w:eastAsia="zh-CN"/>
        </w:rPr>
        <w:t>the last RAN2 meeting, RAN2 discussed paging issue of Ambient IoT devices and came to some agreement as below[1]:</w:t>
      </w:r>
    </w:p>
    <w:p w14:paraId="4F7610E6">
      <w:pPr>
        <w:pStyle w:val="58"/>
      </w:pPr>
    </w:p>
    <w:p w14:paraId="7F732630">
      <w:pPr>
        <w:pStyle w:val="58"/>
        <w:pBdr>
          <w:top w:val="single" w:color="auto" w:sz="4" w:space="1"/>
          <w:left w:val="single" w:color="auto" w:sz="4" w:space="1"/>
          <w:bottom w:val="single" w:color="auto" w:sz="4" w:space="1"/>
          <w:right w:val="single" w:color="auto" w:sz="4" w:space="1"/>
        </w:pBdr>
        <w:rPr>
          <w:b/>
          <w:bCs/>
        </w:rPr>
      </w:pPr>
      <w:r>
        <w:rPr>
          <w:b/>
          <w:bCs/>
        </w:rPr>
        <w:t>Agreements on paging</w:t>
      </w:r>
    </w:p>
    <w:p w14:paraId="7F8D0016">
      <w:pPr>
        <w:pStyle w:val="74"/>
        <w:numPr>
          <w:ilvl w:val="0"/>
          <w:numId w:val="8"/>
        </w:numPr>
        <w:pBdr>
          <w:top w:val="single" w:color="auto" w:sz="4" w:space="1"/>
          <w:left w:val="single" w:color="auto" w:sz="4" w:space="1"/>
          <w:bottom w:val="single" w:color="auto" w:sz="4" w:space="1"/>
          <w:right w:val="single" w:color="auto" w:sz="4" w:space="1"/>
        </w:pBdr>
        <w:rPr>
          <w:b w:val="0"/>
          <w:bCs/>
        </w:rPr>
      </w:pPr>
      <w:r>
        <w:rPr>
          <w:b w:val="0"/>
          <w:bCs/>
        </w:rPr>
        <w:t xml:space="preserve">An ID in paging message is beneficial to avoid duplicated response for same service request. FFS whether ID is generated by the reader or CN. FFS on the ID size. </w:t>
      </w:r>
    </w:p>
    <w:p w14:paraId="5F49478C">
      <w:pPr>
        <w:pStyle w:val="74"/>
        <w:numPr>
          <w:ilvl w:val="0"/>
          <w:numId w:val="8"/>
        </w:numPr>
        <w:pBdr>
          <w:top w:val="single" w:color="auto" w:sz="4" w:space="1"/>
          <w:left w:val="single" w:color="auto" w:sz="4" w:space="1"/>
          <w:bottom w:val="single" w:color="auto" w:sz="4" w:space="1"/>
          <w:right w:val="single" w:color="auto" w:sz="4" w:space="1"/>
        </w:pBdr>
        <w:rPr>
          <w:b w:val="0"/>
          <w:bCs/>
        </w:rPr>
      </w:pPr>
      <w:r>
        <w:rPr>
          <w:b w:val="0"/>
          <w:bCs/>
        </w:rPr>
        <w:t xml:space="preserve">Capture the scenario that different readers may page the same device for same service request.  We will discuss this in WI phase (if in scope of WI) and consider progress from all the WGs </w:t>
      </w:r>
    </w:p>
    <w:p w14:paraId="61E584C8">
      <w:pPr>
        <w:pStyle w:val="58"/>
        <w:numPr>
          <w:ilvl w:val="0"/>
          <w:numId w:val="8"/>
        </w:numPr>
        <w:pBdr>
          <w:top w:val="single" w:color="auto" w:sz="4" w:space="1"/>
          <w:left w:val="single" w:color="auto" w:sz="4" w:space="1"/>
          <w:bottom w:val="single" w:color="auto" w:sz="4" w:space="1"/>
          <w:right w:val="single" w:color="auto" w:sz="4" w:space="1"/>
        </w:pBdr>
      </w:pPr>
      <w:r>
        <w:t xml:space="preserve">Whether we include further information in paging message to indicate service type/command type or to indicate that further subsequent messages are coming can be discussed in WI phase once we understand more the paging design and AS ID.      </w:t>
      </w:r>
    </w:p>
    <w:p w14:paraId="01C075DB">
      <w:pPr>
        <w:pStyle w:val="58"/>
        <w:ind w:left="0" w:firstLine="0"/>
      </w:pPr>
    </w:p>
    <w:p w14:paraId="7C1E8BB0">
      <w:pPr>
        <w:spacing w:before="240"/>
        <w:jc w:val="both"/>
        <w:rPr>
          <w:rFonts w:hint="default" w:ascii="Arial" w:hAnsi="Arial" w:eastAsia="宋体" w:cs="Arial"/>
          <w:lang w:val="en-US" w:eastAsia="zh-CN"/>
        </w:rPr>
      </w:pPr>
      <w:bookmarkStart w:id="12" w:name="_GoBack"/>
      <w:bookmarkEnd w:id="12"/>
      <w:r>
        <w:rPr>
          <w:rFonts w:hint="eastAsia" w:ascii="Arial" w:hAnsi="Arial" w:eastAsia="宋体" w:cs="Arial"/>
          <w:lang w:val="en-US" w:eastAsia="zh-CN"/>
        </w:rPr>
        <w:t>I</w:t>
      </w:r>
      <w:r>
        <w:rPr>
          <w:rFonts w:hint="default" w:ascii="Arial" w:hAnsi="Arial" w:cs="Arial" w:eastAsiaTheme="minorEastAsia"/>
          <w:lang w:val="en-US" w:eastAsia="ko-KR"/>
        </w:rPr>
        <w:t xml:space="preserve">n this contribution, we </w:t>
      </w:r>
      <w:r>
        <w:rPr>
          <w:rFonts w:hint="default" w:ascii="Arial" w:hAnsi="Arial" w:eastAsia="宋体" w:cs="Arial"/>
          <w:lang w:val="en-US" w:eastAsia="zh-CN"/>
        </w:rPr>
        <w:t xml:space="preserve">will </w:t>
      </w:r>
      <w:r>
        <w:rPr>
          <w:rFonts w:hint="eastAsia" w:ascii="Arial" w:hAnsi="Arial" w:eastAsia="宋体" w:cs="Arial"/>
          <w:lang w:val="en-US" w:eastAsia="zh-CN"/>
        </w:rPr>
        <w:t xml:space="preserve">further </w:t>
      </w:r>
      <w:r>
        <w:rPr>
          <w:rFonts w:hint="default" w:ascii="Arial" w:hAnsi="Arial" w:cs="Arial" w:eastAsiaTheme="minorEastAsia"/>
          <w:lang w:val="en-US" w:eastAsia="ko-KR"/>
        </w:rPr>
        <w:t xml:space="preserve">discuss </w:t>
      </w:r>
      <w:r>
        <w:rPr>
          <w:rFonts w:hint="default" w:ascii="Arial" w:hAnsi="Arial" w:eastAsia="宋体" w:cs="Arial"/>
          <w:lang w:val="en-US" w:eastAsia="zh-CN"/>
        </w:rPr>
        <w:t xml:space="preserve">the </w:t>
      </w:r>
      <w:r>
        <w:rPr>
          <w:rFonts w:hint="eastAsia" w:ascii="Arial" w:hAnsi="Arial" w:eastAsia="宋体" w:cs="Arial"/>
          <w:lang w:val="en-US" w:eastAsia="zh-CN"/>
        </w:rPr>
        <w:t>paging issue of ambient IoT devices and give some proposals on the top of the agreement of last meeting</w:t>
      </w:r>
      <w:r>
        <w:rPr>
          <w:rFonts w:hint="default" w:ascii="Arial" w:hAnsi="Arial" w:eastAsia="宋体" w:cs="Arial"/>
          <w:lang w:val="en-US" w:eastAsia="zh-CN"/>
        </w:rPr>
        <w:t>.</w:t>
      </w:r>
    </w:p>
    <w:bookmarkEnd w:id="3"/>
    <w:bookmarkEnd w:id="4"/>
    <w:p w14:paraId="030DE6F7">
      <w:pPr>
        <w:pStyle w:val="2"/>
        <w:tabs>
          <w:tab w:val="clear" w:pos="432"/>
        </w:tabs>
        <w:overflowPunct/>
        <w:autoSpaceDE/>
        <w:autoSpaceDN/>
        <w:adjustRightInd/>
        <w:ind w:left="0" w:firstLine="0"/>
        <w:jc w:val="both"/>
        <w:textAlignment w:val="auto"/>
        <w:rPr>
          <w:rFonts w:hint="default" w:ascii="Arial" w:hAnsi="Arial" w:cs="Arial"/>
          <w:lang w:eastAsia="zh-CN"/>
        </w:rPr>
      </w:pPr>
      <w:bookmarkStart w:id="5" w:name="OLE_LINK46"/>
      <w:bookmarkStart w:id="6" w:name="OLE_LINK45"/>
      <w:r>
        <w:rPr>
          <w:rFonts w:hint="default" w:ascii="Arial" w:hAnsi="Arial" w:cs="Arial"/>
          <w:lang w:eastAsia="zh-CN"/>
        </w:rPr>
        <w:t>Discussion</w:t>
      </w:r>
      <w:bookmarkEnd w:id="2"/>
      <w:bookmarkEnd w:id="5"/>
      <w:bookmarkEnd w:id="6"/>
      <w:bookmarkStart w:id="7" w:name="_Toc423020280"/>
      <w:bookmarkEnd w:id="7"/>
      <w:bookmarkStart w:id="8" w:name="_Ref37339923"/>
    </w:p>
    <w:p w14:paraId="6E2D32F3">
      <w:pPr>
        <w:pStyle w:val="55"/>
        <w:spacing w:line="276" w:lineRule="auto"/>
        <w:rPr>
          <w:rFonts w:hint="default" w:eastAsia="宋体" w:cs="Arial"/>
          <w:b/>
          <w:bCs/>
          <w:lang w:val="en-US" w:eastAsia="zh-CN"/>
        </w:rPr>
      </w:pPr>
    </w:p>
    <w:p w14:paraId="7D76C563">
      <w:pPr>
        <w:pStyle w:val="3"/>
        <w:rPr>
          <w:rFonts w:hint="default" w:ascii="Arial" w:hAnsi="Arial" w:cs="Arial" w:eastAsiaTheme="minorEastAsia"/>
          <w:b w:val="0"/>
          <w:lang w:eastAsia="ko-KR"/>
        </w:rPr>
      </w:pPr>
      <w:bookmarkStart w:id="9" w:name="OLE_LINK6"/>
      <w:r>
        <w:rPr>
          <w:rFonts w:hint="eastAsia" w:eastAsia="宋体" w:cs="Arial"/>
          <w:b w:val="0"/>
          <w:lang w:val="en-US" w:eastAsia="zh-CN"/>
        </w:rPr>
        <w:t>Delta paging</w:t>
      </w:r>
    </w:p>
    <w:bookmarkEnd w:id="9"/>
    <w:p w14:paraId="6B38AED7">
      <w:pPr>
        <w:pStyle w:val="55"/>
        <w:spacing w:line="276" w:lineRule="auto"/>
        <w:rPr>
          <w:rFonts w:hint="eastAsia" w:eastAsia="宋体" w:cs="Arial"/>
          <w:lang w:val="en-US" w:eastAsia="zh-CN"/>
        </w:rPr>
      </w:pPr>
      <w:r>
        <w:rPr>
          <w:rFonts w:hint="eastAsia" w:eastAsia="宋体" w:cs="Arial"/>
          <w:lang w:val="en-US" w:eastAsia="zh-CN"/>
        </w:rPr>
        <w:t>It came to common understanding as RAN1 agreed that ALOHA mechanism will be used by Ambient IoT devices to initial the random access to the network. The ALOHA is a random selection based mechanism to select the access occasion, in result that a large portion of Ambient IoT devices can</w:t>
      </w:r>
      <w:r>
        <w:rPr>
          <w:rFonts w:hint="default" w:eastAsia="宋体" w:cs="Arial"/>
          <w:lang w:val="en-US" w:eastAsia="zh-CN"/>
        </w:rPr>
        <w:t>’</w:t>
      </w:r>
      <w:r>
        <w:rPr>
          <w:rFonts w:hint="eastAsia" w:eastAsia="宋体" w:cs="Arial"/>
          <w:lang w:val="en-US" w:eastAsia="zh-CN"/>
        </w:rPr>
        <w:t xml:space="preserve">t access the network successfully in the first round of random access. This requires the second round of random access, which </w:t>
      </w:r>
      <w:bookmarkStart w:id="10" w:name="OLE_LINK5"/>
      <w:r>
        <w:rPr>
          <w:rFonts w:hint="eastAsia" w:eastAsia="宋体" w:cs="Arial"/>
          <w:lang w:val="en-US" w:eastAsia="zh-CN"/>
        </w:rPr>
        <w:t>the devices who have already accessed to the network successfully in the first round of random access should not access to the network again.</w:t>
      </w:r>
      <w:bookmarkEnd w:id="10"/>
      <w:r>
        <w:rPr>
          <w:rFonts w:hint="eastAsia" w:eastAsia="宋体" w:cs="Arial"/>
          <w:lang w:val="en-US" w:eastAsia="zh-CN"/>
        </w:rPr>
        <w:t xml:space="preserve"> Thus delta paging in Ambient IoT is necessary. </w:t>
      </w:r>
    </w:p>
    <w:p w14:paraId="19C7159B">
      <w:pPr>
        <w:pStyle w:val="55"/>
        <w:spacing w:line="276" w:lineRule="auto"/>
        <w:rPr>
          <w:rFonts w:hint="eastAsia" w:eastAsia="宋体" w:cs="Arial"/>
          <w:b/>
          <w:bCs/>
          <w:lang w:val="en-US" w:eastAsia="zh-CN"/>
        </w:rPr>
      </w:pPr>
      <w:bookmarkStart w:id="11" w:name="_Toc174049217"/>
      <w:r>
        <w:rPr>
          <w:rFonts w:hint="eastAsia" w:eastAsia="宋体" w:cs="Arial"/>
          <w:b/>
          <w:bCs/>
          <w:lang w:val="en-US" w:eastAsia="zh-CN"/>
        </w:rPr>
        <w:t>Obseravation 1: It is possible that the reader cannot reach all A-IoT devices in a coverage area in one paging round.</w:t>
      </w:r>
      <w:bookmarkEnd w:id="11"/>
    </w:p>
    <w:p w14:paraId="5F473E94">
      <w:pPr>
        <w:pStyle w:val="55"/>
        <w:spacing w:line="276" w:lineRule="auto"/>
        <w:rPr>
          <w:rFonts w:hint="default" w:eastAsia="宋体" w:cs="Arial"/>
          <w:b/>
          <w:bCs/>
          <w:lang w:val="en-US" w:eastAsia="zh-CN"/>
        </w:rPr>
      </w:pPr>
      <w:r>
        <w:rPr>
          <w:rFonts w:hint="eastAsia" w:eastAsia="宋体" w:cs="Arial"/>
          <w:b/>
          <w:bCs/>
          <w:lang w:val="en-US" w:eastAsia="zh-CN"/>
        </w:rPr>
        <w:t xml:space="preserve">Proposal 1: delta paging should be introduced to avoid duplicated access procedure in the same transaction of paging. </w:t>
      </w:r>
    </w:p>
    <w:p w14:paraId="3E7B2410">
      <w:pPr>
        <w:pStyle w:val="55"/>
        <w:spacing w:line="276" w:lineRule="auto"/>
        <w:rPr>
          <w:rFonts w:hint="default" w:eastAsia="宋体" w:cs="Arial"/>
          <w:lang w:val="en-US" w:eastAsia="zh-CN"/>
        </w:rPr>
      </w:pPr>
    </w:p>
    <w:p w14:paraId="11A1480A">
      <w:pPr>
        <w:pStyle w:val="55"/>
        <w:spacing w:line="276" w:lineRule="auto"/>
        <w:rPr>
          <w:rFonts w:hint="eastAsia" w:eastAsia="宋体" w:cs="Arial"/>
          <w:lang w:val="en-US" w:eastAsia="zh-CN"/>
        </w:rPr>
      </w:pPr>
      <w:r>
        <w:rPr>
          <w:rFonts w:hint="eastAsia" w:eastAsia="宋体" w:cs="Arial"/>
          <w:lang w:val="en-US" w:eastAsia="zh-CN"/>
        </w:rPr>
        <w:t xml:space="preserve">On the other hand, RAN2 should introduce a mechanism to avoid duplicated random access in the same batch of paging. As paging likely message should allocate the resources and occasion for random access, the the devices who have already accessed to the network successfully in the first round of random access should know that the next round of paging is triggered for the same transaction of paging. </w:t>
      </w:r>
    </w:p>
    <w:p w14:paraId="6109BE63">
      <w:pPr>
        <w:pStyle w:val="55"/>
        <w:spacing w:line="276" w:lineRule="auto"/>
        <w:rPr>
          <w:rFonts w:hint="default" w:eastAsia="宋体" w:cs="Arial"/>
          <w:lang w:val="en-US" w:eastAsia="zh-CN"/>
        </w:rPr>
      </w:pPr>
      <w:r>
        <w:rPr>
          <w:rFonts w:hint="eastAsia" w:eastAsia="宋体" w:cs="Arial"/>
          <w:lang w:val="en-US" w:eastAsia="zh-CN"/>
        </w:rPr>
        <w:t>In order to implement delta paging, the paging message should add a transaction ID, thus all the rounds of paging message should use the same transaction ID, with the same transaction ID in the paging message compared to the previous paging message, the</w:t>
      </w:r>
      <w:r>
        <w:rPr>
          <w:rFonts w:hint="eastAsia" w:eastAsia="宋体" w:cs="Arial"/>
          <w:b w:val="0"/>
          <w:bCs w:val="0"/>
          <w:lang w:val="en-US" w:eastAsia="zh-CN"/>
        </w:rPr>
        <w:t xml:space="preserve"> devices who have already accessed to the network successfully in the previous round of random access will not access to the network again.</w:t>
      </w:r>
    </w:p>
    <w:p w14:paraId="40FFF998">
      <w:pPr>
        <w:pStyle w:val="55"/>
        <w:spacing w:line="276" w:lineRule="auto"/>
        <w:rPr>
          <w:rFonts w:hint="eastAsia" w:eastAsia="宋体" w:cs="Arial"/>
          <w:b/>
          <w:bCs/>
          <w:lang w:val="en-US" w:eastAsia="zh-CN"/>
        </w:rPr>
      </w:pPr>
      <w:r>
        <w:rPr>
          <w:rFonts w:hint="eastAsia" w:eastAsia="宋体" w:cs="Arial"/>
          <w:b/>
          <w:bCs/>
          <w:lang w:val="en-US" w:eastAsia="zh-CN"/>
        </w:rPr>
        <w:t xml:space="preserve">Proposal 4: introduce a transaction ID in the paging message to identify the same request from CN paging, the devices who have already accessed to the network successfully in the previous round of random access should not access to the network again, if the transaction ID is the same compared to the previous paging message after which it has already accessed to the network. </w:t>
      </w:r>
    </w:p>
    <w:p w14:paraId="4C594228">
      <w:pPr>
        <w:pStyle w:val="55"/>
        <w:spacing w:line="276" w:lineRule="auto"/>
        <w:rPr>
          <w:rFonts w:hint="default" w:eastAsia="宋体" w:cs="Arial"/>
          <w:b/>
          <w:bCs/>
          <w:lang w:val="en-US" w:eastAsia="zh-CN"/>
        </w:rPr>
      </w:pPr>
    </w:p>
    <w:p w14:paraId="27503D15">
      <w:pPr>
        <w:pStyle w:val="3"/>
        <w:rPr>
          <w:rFonts w:hint="default" w:ascii="Arial" w:hAnsi="Arial" w:cs="Arial" w:eastAsiaTheme="minorEastAsia"/>
          <w:b w:val="0"/>
          <w:lang w:eastAsia="ko-KR"/>
        </w:rPr>
      </w:pPr>
      <w:r>
        <w:rPr>
          <w:rFonts w:hint="eastAsia" w:eastAsia="宋体" w:cs="Arial"/>
          <w:b w:val="0"/>
          <w:lang w:val="en-US" w:eastAsia="zh-CN"/>
        </w:rPr>
        <w:t>Paging area and reader ID</w:t>
      </w:r>
    </w:p>
    <w:p w14:paraId="5E8C957A">
      <w:pPr>
        <w:pStyle w:val="55"/>
        <w:spacing w:line="276" w:lineRule="auto"/>
        <w:rPr>
          <w:rFonts w:hint="default" w:eastAsia="宋体" w:cs="Arial"/>
          <w:lang w:val="en-US" w:eastAsia="zh-CN"/>
        </w:rPr>
      </w:pPr>
      <w:r>
        <w:rPr>
          <w:rFonts w:hint="eastAsia" w:eastAsia="宋体" w:cs="Arial"/>
          <w:lang w:val="en-US" w:eastAsia="zh-CN"/>
        </w:rPr>
        <w:t xml:space="preserve">In the last meeting discussion, RAN2 assume that the device will not support tracking/RAN area updated procedure. But at least that the paging area should be introduced. Especially in topology 2, as illustrated in the picture below, paging area 1 may be covered by two UEs, thus both of these two UEs should covered the same paging area, in order to provide full coverage, as one UE may have limited power to cover the whole area. </w:t>
      </w:r>
    </w:p>
    <w:p w14:paraId="4304FFDD">
      <w:pPr>
        <w:pStyle w:val="55"/>
        <w:spacing w:line="276" w:lineRule="auto"/>
        <w:rPr>
          <w:rFonts w:hint="eastAsia" w:eastAsia="宋体" w:cs="Arial"/>
          <w:lang w:val="en-US" w:eastAsia="zh-CN"/>
        </w:rPr>
      </w:pPr>
    </w:p>
    <w:p w14:paraId="1A217E85">
      <w:pPr>
        <w:pStyle w:val="55"/>
        <w:spacing w:line="276" w:lineRule="auto"/>
        <w:jc w:val="center"/>
        <w:rPr>
          <w:rFonts w:hint="default" w:eastAsia="宋体" w:cs="Arial"/>
          <w:lang w:val="en-US" w:eastAsia="zh-CN"/>
        </w:rPr>
      </w:pPr>
      <w:r>
        <w:rPr>
          <w:rFonts w:hint="default" w:eastAsia="宋体" w:cs="Arial"/>
          <w:lang w:val="en-US" w:eastAsia="zh-CN"/>
        </w:rPr>
        <w:object>
          <v:shape id="_x0000_i1025" o:spt="75" type="#_x0000_t75" style="height:245.95pt;width:389.4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7D771C96">
      <w:pPr>
        <w:pStyle w:val="55"/>
        <w:spacing w:line="276" w:lineRule="auto"/>
        <w:rPr>
          <w:rFonts w:hint="default" w:eastAsia="宋体" w:cs="Arial"/>
          <w:lang w:val="en-US" w:eastAsia="zh-CN"/>
        </w:rPr>
      </w:pPr>
    </w:p>
    <w:p w14:paraId="23F054A5">
      <w:pPr>
        <w:pStyle w:val="55"/>
        <w:spacing w:line="276" w:lineRule="auto"/>
        <w:rPr>
          <w:rFonts w:hint="default" w:eastAsia="宋体" w:cs="Arial"/>
          <w:lang w:val="en-US" w:eastAsia="zh-CN"/>
        </w:rPr>
      </w:pPr>
    </w:p>
    <w:p w14:paraId="04A3A057">
      <w:pPr>
        <w:pStyle w:val="55"/>
        <w:spacing w:line="276" w:lineRule="auto"/>
        <w:rPr>
          <w:rFonts w:hint="default" w:eastAsia="宋体" w:cs="Arial"/>
          <w:b/>
          <w:bCs/>
          <w:lang w:val="en-US" w:eastAsia="zh-CN"/>
        </w:rPr>
      </w:pPr>
      <w:r>
        <w:rPr>
          <w:rFonts w:hint="eastAsia" w:eastAsia="宋体" w:cs="Arial"/>
          <w:b/>
          <w:bCs/>
          <w:lang w:val="en-US" w:eastAsia="zh-CN"/>
        </w:rPr>
        <w:t xml:space="preserve">Observation 2: paging area is beneficial for providing full paging coverage in topology 2. </w:t>
      </w:r>
    </w:p>
    <w:p w14:paraId="06FB0996">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5: it is proposed to introduce paging area for paging optimization. </w:t>
      </w:r>
    </w:p>
    <w:p w14:paraId="111E5CD3">
      <w:pPr>
        <w:keepNext w:val="0"/>
        <w:keepLines w:val="0"/>
        <w:widowControl/>
        <w:suppressLineNumbers w:val="0"/>
        <w:jc w:val="left"/>
        <w:rPr>
          <w:rFonts w:hint="default" w:ascii="Arial" w:hAnsi="Arial" w:eastAsia="宋体" w:cs="Arial"/>
          <w:b w:val="0"/>
          <w:bCs w:val="0"/>
          <w:lang w:val="en-US" w:eastAsia="zh-CN"/>
        </w:rPr>
      </w:pPr>
      <w:r>
        <w:rPr>
          <w:rFonts w:hint="eastAsia" w:ascii="Arial" w:hAnsi="Arial" w:eastAsia="宋体" w:cs="Arial"/>
          <w:b w:val="0"/>
          <w:bCs w:val="0"/>
          <w:lang w:val="en-US" w:eastAsia="zh-CN"/>
        </w:rPr>
        <w:t>In RAN2#126 meeting, it was agreed as the following:</w:t>
      </w:r>
    </w:p>
    <w:p w14:paraId="061827C8">
      <w:pPr>
        <w:keepNext w:val="0"/>
        <w:keepLines w:val="0"/>
        <w:widowControl/>
        <w:suppressLineNumbers w:val="0"/>
        <w:jc w:val="left"/>
        <w:rPr>
          <w:i/>
          <w:iCs/>
          <w:sz w:val="20"/>
          <w:szCs w:val="20"/>
          <w:lang w:val="en-GB"/>
        </w:rPr>
      </w:pPr>
      <w:r>
        <w:rPr>
          <w:i/>
          <w:iCs/>
          <w:sz w:val="20"/>
          <w:szCs w:val="20"/>
          <w:lang w:val="en-GB"/>
        </w:rPr>
        <w:t>AIoT paging message indicate information from which the device can determine resources to be used for response (D2R message).  FFS how (e.g. implicit/explicit/configured/preconfigured) and what resources (dedicated and/or shared) are provided to the device taking into account RAN1 discussion.</w:t>
      </w:r>
    </w:p>
    <w:p w14:paraId="45ECC081">
      <w:pPr>
        <w:keepNext w:val="0"/>
        <w:keepLines w:val="0"/>
        <w:widowControl/>
        <w:suppressLineNumbers w:val="0"/>
        <w:jc w:val="left"/>
        <w:rPr>
          <w:sz w:val="20"/>
          <w:szCs w:val="20"/>
          <w:lang w:val="en-GB"/>
        </w:rPr>
      </w:pPr>
      <w:r>
        <w:rPr>
          <w:rFonts w:hint="eastAsia" w:ascii="Arial" w:hAnsi="Arial" w:eastAsia="宋体" w:cs="Arial"/>
          <w:lang w:val="en-US" w:eastAsia="zh-CN"/>
        </w:rPr>
        <w:t>If a device is covered by multiple readers and it has already received the resources for random access from multiple readers. In this case, the device should know which reader allocated the resources, otherwise the other readers may be confused if the device uses the other reader</w:t>
      </w:r>
      <w:r>
        <w:rPr>
          <w:rFonts w:hint="default" w:ascii="Arial" w:hAnsi="Arial" w:eastAsia="宋体" w:cs="Arial"/>
          <w:lang w:val="en-US" w:eastAsia="zh-CN"/>
        </w:rPr>
        <w:t>’</w:t>
      </w:r>
      <w:r>
        <w:rPr>
          <w:rFonts w:hint="eastAsia" w:ascii="Arial" w:hAnsi="Arial" w:eastAsia="宋体" w:cs="Arial"/>
          <w:lang w:val="en-US" w:eastAsia="zh-CN"/>
        </w:rPr>
        <w:t xml:space="preserve">s resource for random access. </w:t>
      </w:r>
      <w:r>
        <w:rPr>
          <w:rFonts w:ascii="Arial" w:hAnsi="Arial" w:cs="Arial"/>
        </w:rPr>
        <w:t>For example, for slotted-Aloha access, where devices determine the slot for the uplink message transmission, an A-IoT device under coverage of multiple readers may get confused if subsequent paging messages are received. An identifier provided in the paging message can help an A-IoT device to determine when/how to transmit.</w:t>
      </w:r>
    </w:p>
    <w:p w14:paraId="2A956174">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6: RAN2 is proposed to introduce a reader ID in the paging message. </w:t>
      </w:r>
    </w:p>
    <w:p w14:paraId="008465A7">
      <w:pPr>
        <w:pStyle w:val="55"/>
        <w:spacing w:line="276" w:lineRule="auto"/>
        <w:rPr>
          <w:rFonts w:hint="default" w:ascii="Arial" w:hAnsi="Arial" w:eastAsia="宋体" w:cs="Arial"/>
          <w:b/>
          <w:bCs/>
          <w:lang w:val="en-US" w:eastAsia="zh-CN"/>
        </w:rPr>
      </w:pPr>
    </w:p>
    <w:p w14:paraId="30BEAC4B">
      <w:pPr>
        <w:pStyle w:val="55"/>
        <w:spacing w:line="276" w:lineRule="auto"/>
        <w:rPr>
          <w:rFonts w:hint="default" w:ascii="Arial" w:hAnsi="Arial" w:eastAsia="宋体" w:cs="Arial"/>
          <w:lang w:eastAsia="zh-CN"/>
        </w:rPr>
      </w:pPr>
    </w:p>
    <w:p w14:paraId="4BC593B2">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Conclusion</w:t>
      </w:r>
    </w:p>
    <w:bookmarkEnd w:id="8"/>
    <w:p w14:paraId="60AE4740">
      <w:pPr>
        <w:jc w:val="both"/>
        <w:rPr>
          <w:rFonts w:hint="default" w:ascii="Arial" w:hAnsi="Arial" w:cs="Arial" w:eastAsiaTheme="minorEastAsia"/>
          <w:szCs w:val="21"/>
          <w:lang w:val="en-US" w:eastAsia="ko-KR"/>
        </w:rPr>
      </w:pPr>
      <w:r>
        <w:rPr>
          <w:rFonts w:hint="default" w:ascii="Arial" w:hAnsi="Arial" w:cs="Arial" w:eastAsiaTheme="minorEastAsia"/>
          <w:szCs w:val="21"/>
          <w:lang w:val="en-US" w:eastAsia="ko-KR"/>
        </w:rPr>
        <w:t xml:space="preserve">In this contribution, we discussed </w:t>
      </w:r>
      <w:r>
        <w:rPr>
          <w:rFonts w:hint="default" w:ascii="Arial" w:hAnsi="Arial" w:eastAsia="宋体" w:cs="Arial"/>
          <w:lang w:val="en-US" w:eastAsia="zh-CN"/>
        </w:rPr>
        <w:t>t</w:t>
      </w:r>
      <w:r>
        <w:rPr>
          <w:rFonts w:hint="eastAsia" w:ascii="Arial" w:hAnsi="Arial" w:eastAsia="宋体" w:cs="Arial"/>
          <w:lang w:val="en-US" w:eastAsia="zh-CN"/>
        </w:rPr>
        <w:t>he Ambient IoT device paging issue. Then we have the following observations and proposals</w:t>
      </w:r>
      <w:r>
        <w:rPr>
          <w:rFonts w:hint="default" w:ascii="Arial" w:hAnsi="Arial" w:cs="Arial" w:eastAsiaTheme="minorEastAsia"/>
          <w:szCs w:val="21"/>
          <w:lang w:val="en-US" w:eastAsia="ko-KR"/>
        </w:rPr>
        <w:t>:</w:t>
      </w:r>
    </w:p>
    <w:p w14:paraId="2FC2E8CE">
      <w:pPr>
        <w:pStyle w:val="55"/>
        <w:spacing w:line="276" w:lineRule="auto"/>
        <w:rPr>
          <w:rFonts w:hint="default" w:eastAsia="宋体" w:cs="Arial"/>
          <w:b/>
          <w:bCs/>
          <w:lang w:val="en-US" w:eastAsia="zh-CN"/>
        </w:rPr>
      </w:pPr>
      <w:r>
        <w:rPr>
          <w:rFonts w:hint="eastAsia" w:eastAsia="宋体" w:cs="Arial"/>
          <w:b/>
          <w:bCs/>
          <w:lang w:val="en-US" w:eastAsia="zh-CN"/>
        </w:rPr>
        <w:t xml:space="preserve">Observation 1: mask/filter based Ambient IoT grouping solution makes the Ambient IoT devices never be able to change the group. </w:t>
      </w:r>
    </w:p>
    <w:p w14:paraId="6ACB2AEC">
      <w:pPr>
        <w:pStyle w:val="55"/>
        <w:spacing w:line="276" w:lineRule="auto"/>
        <w:rPr>
          <w:rFonts w:hint="default" w:eastAsia="宋体" w:cs="Arial"/>
          <w:b/>
          <w:bCs/>
          <w:lang w:val="en-US" w:eastAsia="zh-CN"/>
        </w:rPr>
      </w:pPr>
      <w:r>
        <w:rPr>
          <w:rFonts w:hint="eastAsia" w:eastAsia="宋体" w:cs="Arial"/>
          <w:b/>
          <w:bCs/>
          <w:lang w:val="en-US" w:eastAsia="zh-CN"/>
        </w:rPr>
        <w:t xml:space="preserve">Observation 2: paging area is beneficial for providing full paging coverage in topology 2. </w:t>
      </w:r>
    </w:p>
    <w:p w14:paraId="738F765A">
      <w:pPr>
        <w:pStyle w:val="55"/>
        <w:spacing w:line="276" w:lineRule="auto"/>
        <w:rPr>
          <w:rFonts w:hint="default" w:ascii="Arial" w:hAnsi="Arial" w:eastAsia="宋体" w:cs="Arial"/>
          <w:b/>
          <w:bCs/>
          <w:lang w:val="en-US" w:eastAsia="zh-CN"/>
        </w:rPr>
      </w:pPr>
      <w:r>
        <w:rPr>
          <w:rFonts w:hint="eastAsia" w:eastAsia="宋体" w:cs="Arial"/>
          <w:b/>
          <w:bCs/>
          <w:lang w:val="en-US" w:eastAsia="zh-CN"/>
        </w:rPr>
        <w:t xml:space="preserve">Proposal 1: RAN2 should agree a more flexible Ambient IoT grouping mechanism. </w:t>
      </w:r>
    </w:p>
    <w:p w14:paraId="6C97BC8E">
      <w:pPr>
        <w:pStyle w:val="55"/>
        <w:spacing w:line="276" w:lineRule="auto"/>
        <w:rPr>
          <w:rFonts w:hint="eastAsia" w:eastAsia="宋体" w:cs="Arial"/>
          <w:b/>
          <w:bCs/>
          <w:lang w:val="en-US" w:eastAsia="zh-CN"/>
        </w:rPr>
      </w:pPr>
      <w:r>
        <w:rPr>
          <w:rFonts w:hint="eastAsia" w:eastAsia="宋体" w:cs="Arial"/>
          <w:b/>
          <w:bCs/>
          <w:lang w:val="en-US" w:eastAsia="zh-CN"/>
        </w:rPr>
        <w:t xml:space="preserve">Proposal 2: a Ambient IoT device should be able to be allocated a group ID by the network any time required. </w:t>
      </w:r>
    </w:p>
    <w:p w14:paraId="532FA9F7">
      <w:pPr>
        <w:pStyle w:val="55"/>
        <w:spacing w:line="276" w:lineRule="auto"/>
        <w:rPr>
          <w:rFonts w:hint="default" w:eastAsia="宋体" w:cs="Arial"/>
          <w:b/>
          <w:bCs/>
          <w:lang w:val="en-US" w:eastAsia="zh-CN"/>
        </w:rPr>
      </w:pPr>
      <w:r>
        <w:rPr>
          <w:rFonts w:hint="eastAsia" w:eastAsia="宋体" w:cs="Arial"/>
          <w:b/>
          <w:bCs/>
          <w:lang w:val="en-US" w:eastAsia="zh-CN"/>
        </w:rPr>
        <w:t xml:space="preserve">Proposal 3: delta paging should be introduced to avoid duplicated access procedure in the same transaction of paging. </w:t>
      </w:r>
    </w:p>
    <w:p w14:paraId="22138908">
      <w:pPr>
        <w:pStyle w:val="55"/>
        <w:spacing w:line="276" w:lineRule="auto"/>
        <w:rPr>
          <w:rFonts w:hint="eastAsia" w:eastAsia="宋体" w:cs="Arial"/>
          <w:b/>
          <w:bCs/>
          <w:lang w:val="en-US" w:eastAsia="zh-CN"/>
        </w:rPr>
      </w:pPr>
      <w:r>
        <w:rPr>
          <w:rFonts w:hint="eastAsia" w:eastAsia="宋体" w:cs="Arial"/>
          <w:b/>
          <w:bCs/>
          <w:lang w:val="en-US" w:eastAsia="zh-CN"/>
        </w:rPr>
        <w:t xml:space="preserve">Proposal 4: introduce a transaction ID in the paging message to identify the same transaction of paging, the devices who have already accessed to the network successfully in the previous round of random access should not access to the network again, if the transaction ID is the same compared to the previous paging message after which it has already accessed to the network. </w:t>
      </w:r>
    </w:p>
    <w:p w14:paraId="2AA9880B">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5: it is proposed to introduce paging area for paging optimization. </w:t>
      </w:r>
    </w:p>
    <w:p w14:paraId="6597A245">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6: RAN2 should agree the UE reader should support the paging area/tracking area update procedure in order to update the paging area/tracker area that the UE reader provides. </w:t>
      </w:r>
    </w:p>
    <w:p w14:paraId="45C36377">
      <w:pPr>
        <w:jc w:val="both"/>
        <w:rPr>
          <w:rFonts w:hint="default" w:ascii="Arial" w:hAnsi="Arial" w:cs="Arial" w:eastAsiaTheme="minorEastAsia"/>
          <w:szCs w:val="21"/>
          <w:lang w:val="en-US" w:eastAsia="ko-KR"/>
        </w:rPr>
      </w:pPr>
    </w:p>
    <w:p w14:paraId="3E846CDC">
      <w:pPr>
        <w:pStyle w:val="2"/>
        <w:tabs>
          <w:tab w:val="clear" w:pos="432"/>
        </w:tabs>
        <w:overflowPunct/>
        <w:autoSpaceDE/>
        <w:autoSpaceDN/>
        <w:adjustRightInd/>
        <w:ind w:left="0" w:firstLine="0"/>
        <w:jc w:val="both"/>
        <w:textAlignment w:val="auto"/>
        <w:rPr>
          <w:rFonts w:hint="default" w:ascii="Arial" w:hAnsi="Arial" w:cs="Arial"/>
        </w:rPr>
      </w:pPr>
      <w:r>
        <w:rPr>
          <w:rFonts w:hint="default" w:ascii="Arial" w:hAnsi="Arial" w:cs="Arial"/>
        </w:rPr>
        <w:t>Reference</w:t>
      </w:r>
    </w:p>
    <w:p w14:paraId="3A5D73AA">
      <w:pPr>
        <w:pStyle w:val="54"/>
        <w:tabs>
          <w:tab w:val="left" w:pos="431"/>
        </w:tabs>
        <w:ind w:left="70" w:leftChars="35"/>
        <w:rPr>
          <w:rFonts w:ascii="Arial" w:hAnsi="Arial" w:eastAsia="Malgun Gothic" w:cs="Arial"/>
          <w:sz w:val="20"/>
          <w:szCs w:val="22"/>
          <w:lang w:val="en-GB" w:eastAsia="zh-CN"/>
        </w:rPr>
      </w:pPr>
      <w:r>
        <w:rPr>
          <w:rFonts w:hint="eastAsia" w:ascii="Arial" w:hAnsi="Arial" w:eastAsia="Malgun Gothic" w:cs="Arial"/>
          <w:sz w:val="20"/>
          <w:szCs w:val="22"/>
          <w:lang w:val="en-US" w:eastAsia="zh-CN"/>
        </w:rPr>
        <w:t>RAN2#125bis chairman notes</w:t>
      </w:r>
    </w:p>
    <w:p w14:paraId="5D22DF02">
      <w:pPr>
        <w:pStyle w:val="54"/>
        <w:numPr>
          <w:ilvl w:val="0"/>
          <w:numId w:val="0"/>
        </w:numPr>
        <w:ind w:left="430"/>
        <w:rPr>
          <w:rFonts w:hint="default"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7C177">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3"/>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61389"/>
    <w:multiLevelType w:val="multilevel"/>
    <w:tmpl w:val="11261389"/>
    <w:lvl w:ilvl="0" w:tentative="0">
      <w:start w:val="1"/>
      <w:numFmt w:val="decimal"/>
      <w:pStyle w:val="71"/>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22D21819"/>
    <w:multiLevelType w:val="multilevel"/>
    <w:tmpl w:val="22D21819"/>
    <w:lvl w:ilvl="0" w:tentative="0">
      <w:start w:val="1"/>
      <w:numFmt w:val="bullet"/>
      <w:pStyle w:val="4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54"/>
      <w:lvlText w:val="[%1]"/>
      <w:lvlJc w:val="left"/>
      <w:pPr>
        <w:tabs>
          <w:tab w:val="left" w:pos="6031"/>
        </w:tabs>
        <w:ind w:left="6031" w:hanging="360"/>
      </w:pPr>
    </w:lvl>
  </w:abstractNum>
  <w:abstractNum w:abstractNumId="4">
    <w:nsid w:val="4BDF65F6"/>
    <w:multiLevelType w:val="multilevel"/>
    <w:tmpl w:val="4BDF65F6"/>
    <w:lvl w:ilvl="0" w:tentative="0">
      <w:start w:val="1"/>
      <w:numFmt w:val="decimal"/>
      <w:pStyle w:val="3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73"/>
      <w:lvlText w:val="Observation %1"/>
      <w:lvlJc w:val="left"/>
      <w:pPr>
        <w:ind w:left="459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C375AD3"/>
    <w:multiLevelType w:val="multilevel"/>
    <w:tmpl w:val="6C375AD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70146DC0"/>
    <w:multiLevelType w:val="multilevel"/>
    <w:tmpl w:val="70146DC0"/>
    <w:lvl w:ilvl="0" w:tentative="0">
      <w:start w:val="1"/>
      <w:numFmt w:val="bullet"/>
      <w:pStyle w:val="7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2"/>
  </w:num>
  <w:num w:numId="4">
    <w:abstractNumId w:val="3"/>
    <w:lvlOverride w:ilvl="0">
      <w:startOverride w:val="1"/>
    </w:lvlOverride>
  </w:num>
  <w:num w:numId="5">
    <w:abstractNumId w:val="1"/>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800"/>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2DFB"/>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67"/>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B39"/>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1AD180B"/>
    <w:rsid w:val="023C67FE"/>
    <w:rsid w:val="02AA47CB"/>
    <w:rsid w:val="02F570F9"/>
    <w:rsid w:val="03544365"/>
    <w:rsid w:val="03BE020C"/>
    <w:rsid w:val="04164170"/>
    <w:rsid w:val="09272585"/>
    <w:rsid w:val="0A8A4B0F"/>
    <w:rsid w:val="0AC65ADE"/>
    <w:rsid w:val="0BED7EAF"/>
    <w:rsid w:val="0CC53C5B"/>
    <w:rsid w:val="0E9B37E3"/>
    <w:rsid w:val="0EBB5316"/>
    <w:rsid w:val="0F9F48DB"/>
    <w:rsid w:val="10036F74"/>
    <w:rsid w:val="120A37AE"/>
    <w:rsid w:val="126F61BB"/>
    <w:rsid w:val="12914A8E"/>
    <w:rsid w:val="129A4116"/>
    <w:rsid w:val="12BB019A"/>
    <w:rsid w:val="12DA5B48"/>
    <w:rsid w:val="12E42F13"/>
    <w:rsid w:val="1360648C"/>
    <w:rsid w:val="13CA2A1D"/>
    <w:rsid w:val="13FD5E61"/>
    <w:rsid w:val="143A6286"/>
    <w:rsid w:val="146A7F8C"/>
    <w:rsid w:val="14C52479"/>
    <w:rsid w:val="16F4649B"/>
    <w:rsid w:val="1768571C"/>
    <w:rsid w:val="17A917B9"/>
    <w:rsid w:val="1841262D"/>
    <w:rsid w:val="18932E60"/>
    <w:rsid w:val="19182605"/>
    <w:rsid w:val="19B13B20"/>
    <w:rsid w:val="1A0E3815"/>
    <w:rsid w:val="1A98422D"/>
    <w:rsid w:val="1E19230C"/>
    <w:rsid w:val="1F59771B"/>
    <w:rsid w:val="20D23C74"/>
    <w:rsid w:val="219C17CF"/>
    <w:rsid w:val="22644EBF"/>
    <w:rsid w:val="243464BF"/>
    <w:rsid w:val="24765B0F"/>
    <w:rsid w:val="26133D56"/>
    <w:rsid w:val="264B2FCC"/>
    <w:rsid w:val="27145A71"/>
    <w:rsid w:val="281B5D92"/>
    <w:rsid w:val="2AED52C9"/>
    <w:rsid w:val="2C442074"/>
    <w:rsid w:val="2C541F4A"/>
    <w:rsid w:val="2D7F1039"/>
    <w:rsid w:val="2E383A18"/>
    <w:rsid w:val="2F124702"/>
    <w:rsid w:val="2F3668AC"/>
    <w:rsid w:val="2FB175C8"/>
    <w:rsid w:val="30541ED1"/>
    <w:rsid w:val="30901F6C"/>
    <w:rsid w:val="326A6630"/>
    <w:rsid w:val="337014C2"/>
    <w:rsid w:val="33EA0288"/>
    <w:rsid w:val="34AE2A73"/>
    <w:rsid w:val="356F574D"/>
    <w:rsid w:val="360B443E"/>
    <w:rsid w:val="3B3D600A"/>
    <w:rsid w:val="3C123319"/>
    <w:rsid w:val="3C1D4599"/>
    <w:rsid w:val="3C612D1F"/>
    <w:rsid w:val="3CEC3EE9"/>
    <w:rsid w:val="3D685AE4"/>
    <w:rsid w:val="3E7E078B"/>
    <w:rsid w:val="3EB54571"/>
    <w:rsid w:val="3FBA0B4E"/>
    <w:rsid w:val="3FE61943"/>
    <w:rsid w:val="410148C4"/>
    <w:rsid w:val="433A5A16"/>
    <w:rsid w:val="43416B84"/>
    <w:rsid w:val="44B2321F"/>
    <w:rsid w:val="45DC79DA"/>
    <w:rsid w:val="466F2A40"/>
    <w:rsid w:val="48382096"/>
    <w:rsid w:val="4CA11851"/>
    <w:rsid w:val="4D6E7BB7"/>
    <w:rsid w:val="4DF55447"/>
    <w:rsid w:val="4F1B3690"/>
    <w:rsid w:val="4F5A3C22"/>
    <w:rsid w:val="52E84F30"/>
    <w:rsid w:val="540E4A80"/>
    <w:rsid w:val="55137FA3"/>
    <w:rsid w:val="56637DFE"/>
    <w:rsid w:val="589D0BB5"/>
    <w:rsid w:val="592D59EA"/>
    <w:rsid w:val="5EEE5C79"/>
    <w:rsid w:val="5F2711D9"/>
    <w:rsid w:val="62CF7BBD"/>
    <w:rsid w:val="63C82B70"/>
    <w:rsid w:val="64952C3F"/>
    <w:rsid w:val="658C7FE7"/>
    <w:rsid w:val="69254BBE"/>
    <w:rsid w:val="696F078D"/>
    <w:rsid w:val="69FF4020"/>
    <w:rsid w:val="6A450D2F"/>
    <w:rsid w:val="6B370474"/>
    <w:rsid w:val="6BF26ADF"/>
    <w:rsid w:val="6C3A78E0"/>
    <w:rsid w:val="6DB129EB"/>
    <w:rsid w:val="6EF344FD"/>
    <w:rsid w:val="6F962F63"/>
    <w:rsid w:val="70517372"/>
    <w:rsid w:val="709A5E4C"/>
    <w:rsid w:val="71775C54"/>
    <w:rsid w:val="71D637ED"/>
    <w:rsid w:val="7268681C"/>
    <w:rsid w:val="7381323B"/>
    <w:rsid w:val="74D15C4E"/>
    <w:rsid w:val="751F1DAF"/>
    <w:rsid w:val="75B9627F"/>
    <w:rsid w:val="77653B1F"/>
    <w:rsid w:val="78467383"/>
    <w:rsid w:val="78B13B95"/>
    <w:rsid w:val="7A423B26"/>
    <w:rsid w:val="7ABB6610"/>
    <w:rsid w:val="7B4C24A9"/>
    <w:rsid w:val="7B6337B6"/>
    <w:rsid w:val="7BC351DA"/>
    <w:rsid w:val="7BE435C6"/>
    <w:rsid w:val="7C6057C0"/>
    <w:rsid w:val="7C876BBE"/>
    <w:rsid w:val="7D5270D3"/>
    <w:rsid w:val="7E8A7362"/>
    <w:rsid w:val="7FD052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7"/>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8"/>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8"/>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9"/>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60"/>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1"/>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2"/>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3"/>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4"/>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7"/>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50"/>
    <w:autoRedefine/>
    <w:semiHidden/>
    <w:unhideWhenUsed/>
    <w:qFormat/>
    <w:uiPriority w:val="99"/>
  </w:style>
  <w:style w:type="paragraph" w:styleId="14">
    <w:name w:val="Body Text"/>
    <w:basedOn w:val="1"/>
    <w:link w:val="32"/>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3"/>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30"/>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3"/>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5"/>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1"/>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99"/>
    <w:rPr>
      <w:color w:val="0000FF"/>
      <w:u w:val="single"/>
    </w:rPr>
  </w:style>
  <w:style w:type="character" w:styleId="26">
    <w:name w:val="annotation reference"/>
    <w:basedOn w:val="24"/>
    <w:autoRedefine/>
    <w:semiHidden/>
    <w:unhideWhenUsed/>
    <w:qFormat/>
    <w:uiPriority w:val="0"/>
    <w:rPr>
      <w:sz w:val="18"/>
      <w:szCs w:val="18"/>
    </w:rPr>
  </w:style>
  <w:style w:type="character" w:customStyle="1" w:styleId="27">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8">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9">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30">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1">
    <w:name w:val="CR Cover Page"/>
    <w:link w:val="34"/>
    <w:autoRedefine/>
    <w:qFormat/>
    <w:uiPriority w:val="0"/>
    <w:pPr>
      <w:spacing w:after="120"/>
    </w:pPr>
    <w:rPr>
      <w:rFonts w:ascii="Arial" w:hAnsi="Arial" w:eastAsia="MS Mincho" w:cs="Times New Roman"/>
      <w:lang w:val="en-GB" w:eastAsia="en-US" w:bidi="ar-SA"/>
    </w:rPr>
  </w:style>
  <w:style w:type="character" w:customStyle="1" w:styleId="32">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3">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4">
    <w:name w:val="CR Cover Page Zchn"/>
    <w:link w:val="31"/>
    <w:autoRedefine/>
    <w:qFormat/>
    <w:locked/>
    <w:uiPriority w:val="0"/>
    <w:rPr>
      <w:rFonts w:ascii="Arial" w:hAnsi="Arial" w:eastAsia="MS Mincho" w:cs="Times New Roman"/>
      <w:kern w:val="0"/>
      <w:szCs w:val="20"/>
      <w:lang w:val="en-GB" w:eastAsia="en-US"/>
    </w:rPr>
  </w:style>
  <w:style w:type="paragraph" w:customStyle="1" w:styleId="35">
    <w:name w:val="Reference"/>
    <w:basedOn w:val="1"/>
    <w:autoRedefine/>
    <w:qFormat/>
    <w:uiPriority w:val="0"/>
    <w:pPr>
      <w:numPr>
        <w:ilvl w:val="0"/>
        <w:numId w:val="2"/>
      </w:numPr>
      <w:spacing w:after="120"/>
      <w:jc w:val="both"/>
    </w:pPr>
    <w:rPr>
      <w:rFonts w:ascii="Arial" w:hAnsi="Arial" w:eastAsia="宋体"/>
      <w:lang w:eastAsia="zh-CN"/>
    </w:rPr>
  </w:style>
  <w:style w:type="paragraph" w:styleId="36">
    <w:name w:val="List Paragraph"/>
    <w:basedOn w:val="1"/>
    <w:link w:val="37"/>
    <w:autoRedefine/>
    <w:qFormat/>
    <w:uiPriority w:val="34"/>
    <w:pPr>
      <w:ind w:firstLine="420" w:firstLineChars="200"/>
    </w:pPr>
  </w:style>
  <w:style w:type="character" w:customStyle="1" w:styleId="37">
    <w:name w:val="列表段落 字符"/>
    <w:link w:val="36"/>
    <w:autoRedefine/>
    <w:qFormat/>
    <w:locked/>
    <w:uiPriority w:val="34"/>
    <w:rPr>
      <w:rFonts w:ascii="Times New Roman" w:hAnsi="Times New Roman" w:eastAsia="Times New Roman" w:cs="Times New Roman"/>
      <w:kern w:val="0"/>
      <w:szCs w:val="20"/>
      <w:lang w:val="en-GB" w:eastAsia="en-US"/>
    </w:rPr>
  </w:style>
  <w:style w:type="character" w:customStyle="1" w:styleId="38">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9">
    <w:name w:val="B2"/>
    <w:basedOn w:val="15"/>
    <w:link w:val="40"/>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40">
    <w:name w:val="B2 Char"/>
    <w:link w:val="39"/>
    <w:autoRedefine/>
    <w:qFormat/>
    <w:uiPriority w:val="0"/>
    <w:rPr>
      <w:rFonts w:ascii="Times New Roman" w:hAnsi="Times New Roman" w:eastAsia="Malgun Gothic" w:cs="Times New Roman"/>
      <w:kern w:val="0"/>
      <w:szCs w:val="20"/>
      <w:lang w:val="en-GB" w:eastAsia="en-US"/>
    </w:rPr>
  </w:style>
  <w:style w:type="paragraph" w:customStyle="1" w:styleId="41">
    <w:name w:val="B3"/>
    <w:basedOn w:val="11"/>
    <w:link w:val="42"/>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2">
    <w:name w:val="B3 Char"/>
    <w:link w:val="41"/>
    <w:autoRedefine/>
    <w:qFormat/>
    <w:uiPriority w:val="0"/>
    <w:rPr>
      <w:rFonts w:ascii="Times New Roman" w:hAnsi="Times New Roman" w:eastAsia="Malgun Gothic" w:cs="Times New Roman"/>
      <w:kern w:val="0"/>
      <w:szCs w:val="20"/>
      <w:lang w:val="en-GB" w:eastAsia="en-US"/>
    </w:rPr>
  </w:style>
  <w:style w:type="character" w:customStyle="1" w:styleId="43">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4">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5">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6">
    <w:name w:val="B1"/>
    <w:basedOn w:val="1"/>
    <w:link w:val="48"/>
    <w:autoRedefine/>
    <w:qFormat/>
    <w:uiPriority w:val="0"/>
    <w:pPr>
      <w:overflowPunct/>
      <w:autoSpaceDE/>
      <w:autoSpaceDN/>
      <w:adjustRightInd/>
      <w:ind w:left="568" w:hanging="284"/>
      <w:textAlignment w:val="auto"/>
    </w:pPr>
    <w:rPr>
      <w:rFonts w:eastAsia="Malgun Gothic"/>
    </w:rPr>
  </w:style>
  <w:style w:type="paragraph" w:customStyle="1" w:styleId="47">
    <w:name w:val="B4"/>
    <w:basedOn w:val="1"/>
    <w:link w:val="49"/>
    <w:autoRedefine/>
    <w:qFormat/>
    <w:uiPriority w:val="0"/>
    <w:pPr>
      <w:overflowPunct/>
      <w:autoSpaceDE/>
      <w:autoSpaceDN/>
      <w:adjustRightInd/>
      <w:ind w:left="1418" w:hanging="284"/>
      <w:textAlignment w:val="auto"/>
    </w:pPr>
    <w:rPr>
      <w:rFonts w:eastAsia="Malgun Gothic"/>
    </w:rPr>
  </w:style>
  <w:style w:type="character" w:customStyle="1" w:styleId="48">
    <w:name w:val="B1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B4 Char"/>
    <w:link w:val="47"/>
    <w:autoRedefine/>
    <w:qFormat/>
    <w:uiPriority w:val="0"/>
    <w:rPr>
      <w:rFonts w:ascii="Times New Roman" w:hAnsi="Times New Roman" w:eastAsia="Malgun Gothic" w:cs="Times New Roman"/>
      <w:kern w:val="0"/>
      <w:szCs w:val="20"/>
      <w:lang w:val="en-GB" w:eastAsia="en-US"/>
    </w:rPr>
  </w:style>
  <w:style w:type="character" w:customStyle="1" w:styleId="50">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1">
    <w:name w:val="批注主题 字符"/>
    <w:basedOn w:val="50"/>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2">
    <w:name w:val="修订1"/>
    <w:autoRedefine/>
    <w:hidden/>
    <w:semiHidden/>
    <w:qFormat/>
    <w:uiPriority w:val="99"/>
    <w:rPr>
      <w:rFonts w:ascii="Times New Roman" w:hAnsi="Times New Roman" w:eastAsia="Times New Roman" w:cs="Times New Roman"/>
      <w:lang w:val="en-GB" w:eastAsia="en-US" w:bidi="ar-SA"/>
    </w:rPr>
  </w:style>
  <w:style w:type="character" w:customStyle="1" w:styleId="53">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4">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5">
    <w:name w:val="No Spacing"/>
    <w:basedOn w:val="1"/>
    <w:link w:val="56"/>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6">
    <w:name w:val="无间隔 字符"/>
    <w:basedOn w:val="24"/>
    <w:link w:val="55"/>
    <w:autoRedefine/>
    <w:qFormat/>
    <w:uiPriority w:val="1"/>
    <w:rPr>
      <w:rFonts w:ascii="Arial" w:hAnsi="Arial" w:eastAsia="나눔바른고딕"/>
      <w:kern w:val="0"/>
      <w:szCs w:val="20"/>
      <w:lang w:eastAsia="en-US" w:bidi="en-US"/>
    </w:rPr>
  </w:style>
  <w:style w:type="character" w:customStyle="1" w:styleId="57">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8">
    <w:name w:val="Doc-text2"/>
    <w:basedOn w:val="1"/>
    <w:link w:val="59"/>
    <w:autoRedefine/>
    <w:qFormat/>
    <w:uiPriority w:val="0"/>
    <w:pPr>
      <w:tabs>
        <w:tab w:val="left" w:pos="1622"/>
      </w:tabs>
      <w:spacing w:after="0"/>
      <w:ind w:left="1622" w:hanging="363"/>
    </w:pPr>
    <w:rPr>
      <w:rFonts w:ascii="Arial" w:hAnsi="Arial"/>
      <w:lang w:eastAsia="ja-JP"/>
    </w:rPr>
  </w:style>
  <w:style w:type="character" w:customStyle="1" w:styleId="59">
    <w:name w:val="Doc-text2 Char"/>
    <w:link w:val="58"/>
    <w:autoRedefine/>
    <w:qFormat/>
    <w:uiPriority w:val="0"/>
    <w:rPr>
      <w:rFonts w:ascii="Arial" w:hAnsi="Arial" w:eastAsia="Times New Roman" w:cs="Times New Roman"/>
      <w:kern w:val="0"/>
      <w:szCs w:val="20"/>
      <w:lang w:val="en-GB" w:eastAsia="ja-JP"/>
    </w:rPr>
  </w:style>
  <w:style w:type="character" w:customStyle="1" w:styleId="60">
    <w:name w:val="标题 5 字符"/>
    <w:basedOn w:val="24"/>
    <w:link w:val="6"/>
    <w:autoRedefine/>
    <w:qFormat/>
    <w:uiPriority w:val="0"/>
    <w:rPr>
      <w:rFonts w:ascii="Arial" w:hAnsi="Arial" w:cs="Times New Roman"/>
      <w:kern w:val="0"/>
      <w:sz w:val="22"/>
      <w:szCs w:val="20"/>
      <w:lang w:val="zh-CN" w:eastAsia="zh-CN"/>
    </w:rPr>
  </w:style>
  <w:style w:type="character" w:customStyle="1" w:styleId="61">
    <w:name w:val="标题 6 字符"/>
    <w:basedOn w:val="24"/>
    <w:link w:val="7"/>
    <w:autoRedefine/>
    <w:qFormat/>
    <w:uiPriority w:val="0"/>
    <w:rPr>
      <w:rFonts w:ascii="Arial" w:hAnsi="Arial" w:cs="Times New Roman"/>
      <w:kern w:val="0"/>
      <w:szCs w:val="20"/>
      <w:lang w:val="zh-CN" w:eastAsia="zh-CN"/>
    </w:rPr>
  </w:style>
  <w:style w:type="character" w:customStyle="1" w:styleId="62">
    <w:name w:val="标题 7 字符"/>
    <w:basedOn w:val="24"/>
    <w:link w:val="8"/>
    <w:autoRedefine/>
    <w:qFormat/>
    <w:uiPriority w:val="0"/>
    <w:rPr>
      <w:rFonts w:ascii="Arial" w:hAnsi="Arial" w:cs="Times New Roman"/>
      <w:kern w:val="0"/>
      <w:szCs w:val="20"/>
      <w:lang w:val="zh-CN" w:eastAsia="zh-CN"/>
    </w:rPr>
  </w:style>
  <w:style w:type="character" w:customStyle="1" w:styleId="63">
    <w:name w:val="标题 8 字符"/>
    <w:basedOn w:val="24"/>
    <w:link w:val="9"/>
    <w:autoRedefine/>
    <w:qFormat/>
    <w:uiPriority w:val="0"/>
    <w:rPr>
      <w:rFonts w:ascii="Arial" w:hAnsi="Arial" w:cs="Times New Roman"/>
      <w:kern w:val="0"/>
      <w:sz w:val="36"/>
      <w:szCs w:val="20"/>
      <w:lang w:val="zh-CN" w:eastAsia="zh-CN"/>
    </w:rPr>
  </w:style>
  <w:style w:type="character" w:customStyle="1" w:styleId="64">
    <w:name w:val="标题 9 字符"/>
    <w:basedOn w:val="24"/>
    <w:link w:val="10"/>
    <w:autoRedefine/>
    <w:qFormat/>
    <w:uiPriority w:val="0"/>
    <w:rPr>
      <w:rFonts w:ascii="Arial" w:hAnsi="Arial" w:cs="Times New Roman"/>
      <w:kern w:val="0"/>
      <w:sz w:val="36"/>
      <w:szCs w:val="20"/>
      <w:lang w:val="zh-CN" w:eastAsia="zh-CN"/>
    </w:rPr>
  </w:style>
  <w:style w:type="paragraph" w:customStyle="1" w:styleId="65">
    <w:name w:val="Doc-comment"/>
    <w:basedOn w:val="1"/>
    <w:next w:val="58"/>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6">
    <w:name w:val="Placeholder Text"/>
    <w:basedOn w:val="24"/>
    <w:autoRedefine/>
    <w:semiHidden/>
    <w:qFormat/>
    <w:uiPriority w:val="99"/>
    <w:rPr>
      <w:color w:val="808080"/>
    </w:rPr>
  </w:style>
  <w:style w:type="paragraph" w:customStyle="1" w:styleId="67">
    <w:name w:val="B5"/>
    <w:basedOn w:val="19"/>
    <w:link w:val="68"/>
    <w:autoRedefine/>
    <w:qFormat/>
    <w:uiPriority w:val="0"/>
    <w:pPr>
      <w:ind w:left="1702" w:leftChars="0" w:hanging="284" w:firstLineChars="0"/>
      <w:contextualSpacing w:val="0"/>
    </w:pPr>
    <w:rPr>
      <w:lang w:eastAsia="ja-JP"/>
    </w:rPr>
  </w:style>
  <w:style w:type="character" w:customStyle="1" w:styleId="68">
    <w:name w:val="B5 Char"/>
    <w:link w:val="67"/>
    <w:autoRedefine/>
    <w:qFormat/>
    <w:locked/>
    <w:uiPriority w:val="0"/>
    <w:rPr>
      <w:rFonts w:ascii="Times New Roman" w:hAnsi="Times New Roman" w:eastAsia="Times New Roman" w:cs="Times New Roman"/>
      <w:kern w:val="0"/>
      <w:szCs w:val="20"/>
      <w:lang w:val="en-GB" w:eastAsia="ja-JP"/>
    </w:rPr>
  </w:style>
  <w:style w:type="character" w:customStyle="1" w:styleId="69">
    <w:name w:val="B1 Zchn"/>
    <w:autoRedefine/>
    <w:qFormat/>
    <w:uiPriority w:val="0"/>
    <w:rPr>
      <w:rFonts w:ascii="CG Times (WN)" w:hAnsi="CG Times (WN)" w:eastAsia="宋体"/>
      <w:lang w:val="en-US" w:eastAsia="en-US" w:bidi="ar-SA"/>
    </w:rPr>
  </w:style>
  <w:style w:type="paragraph" w:customStyle="1" w:styleId="70">
    <w:name w:val="Doc-title"/>
    <w:basedOn w:val="1"/>
    <w:next w:val="58"/>
    <w:autoRedefine/>
    <w:qFormat/>
    <w:uiPriority w:val="0"/>
    <w:pPr>
      <w:spacing w:before="60"/>
      <w:ind w:left="1259" w:hanging="1259"/>
    </w:pPr>
  </w:style>
  <w:style w:type="paragraph" w:customStyle="1" w:styleId="71">
    <w:name w:val="Proposal"/>
    <w:basedOn w:val="14"/>
    <w:autoRedefine/>
    <w:qFormat/>
    <w:uiPriority w:val="0"/>
    <w:pPr>
      <w:numPr>
        <w:ilvl w:val="0"/>
        <w:numId w:val="5"/>
      </w:numPr>
      <w:tabs>
        <w:tab w:val="left" w:pos="1701"/>
      </w:tabs>
    </w:pPr>
    <w:rPr>
      <w:b/>
      <w:bCs/>
    </w:rPr>
  </w:style>
  <w:style w:type="paragraph" w:customStyle="1" w:styleId="72">
    <w:name w:val="Comments"/>
    <w:basedOn w:val="1"/>
    <w:qFormat/>
    <w:uiPriority w:val="0"/>
    <w:rPr>
      <w:i/>
      <w:sz w:val="18"/>
    </w:rPr>
  </w:style>
  <w:style w:type="paragraph" w:customStyle="1" w:styleId="73">
    <w:name w:val="Observation"/>
    <w:basedOn w:val="71"/>
    <w:qFormat/>
    <w:uiPriority w:val="0"/>
    <w:pPr>
      <w:numPr>
        <w:ilvl w:val="0"/>
        <w:numId w:val="6"/>
      </w:numPr>
      <w:tabs>
        <w:tab w:val="left" w:pos="3554"/>
      </w:tabs>
      <w:ind w:left="1701" w:hanging="1701"/>
    </w:pPr>
  </w:style>
  <w:style w:type="paragraph" w:customStyle="1" w:styleId="74">
    <w:name w:val="Agreement"/>
    <w:basedOn w:val="1"/>
    <w:next w:val="58"/>
    <w:qFormat/>
    <w:uiPriority w:val="99"/>
    <w:pPr>
      <w:numPr>
        <w:ilvl w:val="0"/>
        <w:numId w:val="7"/>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1033</Words>
  <Characters>5329</Characters>
  <Lines>32</Lines>
  <Paragraphs>9</Paragraphs>
  <TotalTime>0</TotalTime>
  <ScaleCrop>false</ScaleCrop>
  <LinksUpToDate>false</LinksUpToDate>
  <CharactersWithSpaces>6384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2025-02-07T07:40:48Z</dcterms:modified>
  <cp:revision>763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286F408EAACB4C209D5C4C755B6F5F7A_13</vt:lpwstr>
  </property>
  <property fmtid="{D5CDD505-2E9C-101B-9397-08002B2CF9AE}" pid="4" name="KSOTemplateDocerSaveRecord">
    <vt:lpwstr>eyJoZGlkIjoiNzdjMjI3Yjc1MzI3MzE0NGJhN2ZhMTg1M2FlZTYzZDciLCJ1c2VySWQiOiI0MDEyMjk4MDIifQ==</vt:lpwstr>
  </property>
</Properties>
</file>